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6BF4" w14:textId="1953A288" w:rsidR="006F7F34" w:rsidRDefault="006F7F34" w:rsidP="00BC760E">
      <w:pPr>
        <w:jc w:val="center"/>
      </w:pPr>
      <w:r>
        <w:t>Project Pulse – PSA Highlights</w:t>
      </w:r>
    </w:p>
    <w:p w14:paraId="22ABF0DE" w14:textId="77777777" w:rsidR="006F7F34" w:rsidRDefault="006F7F34"/>
    <w:p w14:paraId="09EBE0F6" w14:textId="77777777" w:rsidR="006F7F34" w:rsidRDefault="006F7F34"/>
    <w:p w14:paraId="4CF99863" w14:textId="39443D2E" w:rsidR="004A4F60" w:rsidRDefault="004A4F60">
      <w:r>
        <w:t>Property</w:t>
      </w:r>
      <w:r>
        <w:tab/>
      </w:r>
      <w:r>
        <w:tab/>
        <w:t>Southwest Arkansas Mega Site – full site</w:t>
      </w:r>
    </w:p>
    <w:p w14:paraId="2CCF223C" w14:textId="77777777" w:rsidR="004A4F60" w:rsidRDefault="004A4F60"/>
    <w:p w14:paraId="12C3A616" w14:textId="5F3FA73D" w:rsidR="009A5DD0" w:rsidRDefault="004A4F60">
      <w:r w:rsidRPr="00CE6B02">
        <w:t>Sales Price</w:t>
      </w:r>
      <w:r>
        <w:tab/>
      </w:r>
      <w:r>
        <w:tab/>
        <w:t>$11,500 per acre | Est: $11.4M</w:t>
      </w:r>
    </w:p>
    <w:p w14:paraId="160EB628" w14:textId="77777777" w:rsidR="004A4F60" w:rsidRDefault="004A4F60"/>
    <w:p w14:paraId="3264C96A" w14:textId="7C7B973D" w:rsidR="004A4F60" w:rsidRDefault="004A4F60" w:rsidP="002E2B8C">
      <w:pPr>
        <w:ind w:left="2160" w:hanging="2160"/>
      </w:pPr>
      <w:r>
        <w:t>Purpose</w:t>
      </w:r>
      <w:r>
        <w:tab/>
        <w:t>Develop data center campus</w:t>
      </w:r>
      <w:r w:rsidR="002E2B8C">
        <w:t xml:space="preserve"> with minimum investment of $1B and 150 primary jobs</w:t>
      </w:r>
    </w:p>
    <w:p w14:paraId="2C39A95B" w14:textId="77777777" w:rsidR="00E4774B" w:rsidRDefault="00E4774B" w:rsidP="002E2B8C">
      <w:pPr>
        <w:ind w:left="2160" w:hanging="2160"/>
      </w:pPr>
    </w:p>
    <w:p w14:paraId="427ADAA9" w14:textId="31BA69E4" w:rsidR="00E4774B" w:rsidRDefault="00E4774B" w:rsidP="002E2B8C">
      <w:pPr>
        <w:ind w:left="2160" w:hanging="2160"/>
      </w:pPr>
      <w:r>
        <w:t>Buyer</w:t>
      </w:r>
      <w:r>
        <w:tab/>
        <w:t xml:space="preserve">DC </w:t>
      </w:r>
      <w:proofErr w:type="spellStart"/>
      <w:r>
        <w:t>Devco</w:t>
      </w:r>
      <w:proofErr w:type="spellEnd"/>
      <w:r>
        <w:t>, LLC</w:t>
      </w:r>
    </w:p>
    <w:p w14:paraId="0D6EDE5F" w14:textId="77777777" w:rsidR="004A4F60" w:rsidRDefault="004A4F60"/>
    <w:p w14:paraId="60C00AC5" w14:textId="47902B9D" w:rsidR="004A4F60" w:rsidRDefault="004A4F60" w:rsidP="004A4F60">
      <w:pPr>
        <w:ind w:left="2160" w:hanging="2160"/>
      </w:pPr>
      <w:r>
        <w:t>Earnest Money</w:t>
      </w:r>
      <w:r>
        <w:tab/>
        <w:t>1</w:t>
      </w:r>
      <w:r w:rsidRPr="004A4F60">
        <w:rPr>
          <w:vertAlign w:val="superscript"/>
        </w:rPr>
        <w:t>st</w:t>
      </w:r>
      <w:r>
        <w:t xml:space="preserve"> Deposit</w:t>
      </w:r>
    </w:p>
    <w:p w14:paraId="7B59BB32" w14:textId="77777777" w:rsidR="004A4F60" w:rsidRDefault="004A4F60" w:rsidP="004A4F60">
      <w:pPr>
        <w:ind w:left="2160"/>
      </w:pPr>
    </w:p>
    <w:p w14:paraId="34305132" w14:textId="426A194F" w:rsidR="004A4F60" w:rsidRDefault="004A4F60" w:rsidP="004A4F60">
      <w:pPr>
        <w:ind w:left="2160"/>
      </w:pPr>
      <w:r>
        <w:t>$200K Earnest Money in interest bearing account – counts towards the purchase price</w:t>
      </w:r>
    </w:p>
    <w:p w14:paraId="7CE3D90B" w14:textId="77777777" w:rsidR="004A4F60" w:rsidRDefault="004A4F60"/>
    <w:p w14:paraId="7EEB4A0B" w14:textId="27389555" w:rsidR="004A4F60" w:rsidRDefault="004A4F60">
      <w:r>
        <w:tab/>
      </w:r>
      <w:r>
        <w:tab/>
      </w:r>
      <w:r>
        <w:tab/>
        <w:t>$50K – immediately nonrefundable</w:t>
      </w:r>
    </w:p>
    <w:p w14:paraId="7865CAB5" w14:textId="416C296E" w:rsidR="004A4F60" w:rsidRDefault="004A4F60">
      <w:r>
        <w:tab/>
      </w:r>
      <w:r>
        <w:tab/>
      </w:r>
      <w:r>
        <w:tab/>
        <w:t>$50K – nonrefundable after 30 days</w:t>
      </w:r>
    </w:p>
    <w:p w14:paraId="46D7DFDC" w14:textId="35F16080" w:rsidR="004A4F60" w:rsidRDefault="004A4F60">
      <w:r>
        <w:tab/>
      </w:r>
      <w:r>
        <w:tab/>
      </w:r>
      <w:r>
        <w:tab/>
        <w:t>$50K - nonrefundable after 60 days</w:t>
      </w:r>
    </w:p>
    <w:p w14:paraId="63F2730E" w14:textId="681AD42B" w:rsidR="004A4F60" w:rsidRDefault="004A4F60">
      <w:r>
        <w:tab/>
      </w:r>
      <w:r>
        <w:tab/>
      </w:r>
      <w:r>
        <w:tab/>
        <w:t>$50K – nonrefundable after 90 days</w:t>
      </w:r>
    </w:p>
    <w:p w14:paraId="571BEC0F" w14:textId="77777777" w:rsidR="004A4F60" w:rsidRDefault="004A4F60"/>
    <w:p w14:paraId="0E93DFF9" w14:textId="77777777" w:rsidR="004A4F60" w:rsidRDefault="004A4F60">
      <w:r>
        <w:tab/>
      </w:r>
      <w:r>
        <w:tab/>
      </w:r>
      <w:r>
        <w:tab/>
        <w:t>2</w:t>
      </w:r>
      <w:r w:rsidRPr="004A4F60">
        <w:rPr>
          <w:vertAlign w:val="superscript"/>
        </w:rPr>
        <w:t>nd</w:t>
      </w:r>
      <w:r>
        <w:t xml:space="preserve"> Deposit</w:t>
      </w:r>
    </w:p>
    <w:p w14:paraId="675FB26F" w14:textId="77777777" w:rsidR="004A4F60" w:rsidRDefault="004A4F60" w:rsidP="004A4F60">
      <w:pPr>
        <w:ind w:left="1440" w:firstLine="720"/>
      </w:pPr>
    </w:p>
    <w:p w14:paraId="45E7CD3B" w14:textId="45D220F5" w:rsidR="004A4F60" w:rsidRDefault="004A4F60" w:rsidP="004A4F60">
      <w:pPr>
        <w:ind w:left="2160"/>
      </w:pPr>
      <w:r>
        <w:t>Additional $200K after expiration of inspection period – nonrefundable - interest bearing account – counts towards the purchase price</w:t>
      </w:r>
    </w:p>
    <w:p w14:paraId="2AA6561D" w14:textId="77777777" w:rsidR="00E4774B" w:rsidRDefault="00E4774B" w:rsidP="00E4774B"/>
    <w:p w14:paraId="6F2863CF" w14:textId="77777777" w:rsidR="00E4774B" w:rsidRDefault="00E4774B" w:rsidP="00E4774B">
      <w:r>
        <w:t>Inspection Period</w:t>
      </w:r>
      <w:r>
        <w:tab/>
        <w:t>120 days</w:t>
      </w:r>
    </w:p>
    <w:p w14:paraId="000F89DC" w14:textId="77777777" w:rsidR="00E4774B" w:rsidRDefault="00E4774B" w:rsidP="00E4774B"/>
    <w:p w14:paraId="327946E1" w14:textId="37CAD7C0" w:rsidR="002E2B8C" w:rsidRDefault="002E2B8C" w:rsidP="002E2B8C">
      <w:pPr>
        <w:ind w:left="2160" w:hanging="2160"/>
      </w:pPr>
      <w:r>
        <w:t>Farm/House Lease</w:t>
      </w:r>
      <w:r>
        <w:tab/>
        <w:t xml:space="preserve">Purchaser is aware.  Leases to be terminated by closing date. Purchaser will provide compensation to EDCCC for actual documented crop loss claims up to the cap in the farm lease contract. </w:t>
      </w:r>
      <w:proofErr w:type="gramStart"/>
      <w:r>
        <w:t>Purchaser</w:t>
      </w:r>
      <w:proofErr w:type="gramEnd"/>
      <w:r>
        <w:t xml:space="preserve"> will pay lease allowances contained in the home lease.</w:t>
      </w:r>
    </w:p>
    <w:p w14:paraId="5390114E" w14:textId="77777777" w:rsidR="006F7F34" w:rsidRDefault="006F7F34" w:rsidP="002E2B8C">
      <w:pPr>
        <w:ind w:left="2160" w:hanging="2160"/>
      </w:pPr>
    </w:p>
    <w:p w14:paraId="43474B53" w14:textId="3F7F58EF" w:rsidR="006F7F34" w:rsidRDefault="006F7F34" w:rsidP="002E2B8C">
      <w:pPr>
        <w:ind w:left="2160" w:hanging="2160"/>
      </w:pPr>
      <w:r>
        <w:t>Assignment</w:t>
      </w:r>
      <w:r>
        <w:tab/>
        <w:t xml:space="preserve">Purchaser shall have the right to assign agreement to entity controlled by one or more of the following companies: Google, Amazon, Vantage Data Centers, </w:t>
      </w:r>
      <w:proofErr w:type="spellStart"/>
      <w:r>
        <w:t>CoreWeave</w:t>
      </w:r>
      <w:proofErr w:type="spellEnd"/>
      <w:r>
        <w:t xml:space="preserve">, Oracle, or DC </w:t>
      </w:r>
      <w:proofErr w:type="spellStart"/>
      <w:r>
        <w:t>Blox</w:t>
      </w:r>
      <w:proofErr w:type="spellEnd"/>
      <w:r>
        <w:t>.</w:t>
      </w:r>
    </w:p>
    <w:p w14:paraId="27D74A13" w14:textId="77777777" w:rsidR="006F7F34" w:rsidRDefault="006F7F34" w:rsidP="002E2B8C">
      <w:pPr>
        <w:ind w:left="2160" w:hanging="2160"/>
      </w:pPr>
    </w:p>
    <w:p w14:paraId="32C07C89" w14:textId="18C03D7F" w:rsidR="006F7F34" w:rsidRDefault="006F7F34" w:rsidP="002E2B8C">
      <w:pPr>
        <w:ind w:left="2160" w:hanging="2160"/>
      </w:pPr>
      <w:r>
        <w:t>End User</w:t>
      </w:r>
      <w:r>
        <w:tab/>
        <w:t xml:space="preserve">End </w:t>
      </w:r>
      <w:r w:rsidR="0002639F">
        <w:t>u</w:t>
      </w:r>
      <w:r>
        <w:t>ser to be known prior to closing</w:t>
      </w:r>
      <w:r w:rsidR="0002639F">
        <w:t xml:space="preserve"> and will be the entity that purchases the property and makes improvements.</w:t>
      </w:r>
    </w:p>
    <w:p w14:paraId="443DF332" w14:textId="77777777" w:rsidR="002E2B8C" w:rsidRDefault="002E2B8C" w:rsidP="004A4F60"/>
    <w:p w14:paraId="1E334C08" w14:textId="0E020F1D" w:rsidR="002E2B8C" w:rsidRDefault="002E2B8C" w:rsidP="002E2B8C">
      <w:pPr>
        <w:ind w:left="2160" w:hanging="2160"/>
      </w:pPr>
      <w:proofErr w:type="spellStart"/>
      <w:r w:rsidRPr="00CE6B02">
        <w:t>Clawback</w:t>
      </w:r>
      <w:proofErr w:type="spellEnd"/>
      <w:r w:rsidRPr="00CE6B02">
        <w:t>/Reversion</w:t>
      </w:r>
      <w:r>
        <w:tab/>
        <w:t xml:space="preserve">Should purchaser fail to procure any governmental approvals or commence land disturbance activities within </w:t>
      </w:r>
      <w:r w:rsidR="00CE6B02">
        <w:t xml:space="preserve">180 calendar days following Purchaser’s procurement of the final Power Supply DD, also referred to as a RFI Study – Class 3 ROM Estimate, or closing </w:t>
      </w:r>
      <w:r>
        <w:t xml:space="preserve">(whichever is latest to occur), EDCCC shall have the right to (after a 30-calendar day cure period) to purchase the property at the purchase price along with fair market value of permanent </w:t>
      </w:r>
      <w:r>
        <w:lastRenderedPageBreak/>
        <w:t>improvement on the property, less any damages or costs as a result of purchaser’s default.</w:t>
      </w:r>
    </w:p>
    <w:p w14:paraId="0B963CA5" w14:textId="77777777" w:rsidR="006F7F34" w:rsidRDefault="006F7F34" w:rsidP="002E2B8C">
      <w:pPr>
        <w:ind w:left="2160" w:hanging="2160"/>
      </w:pPr>
    </w:p>
    <w:p w14:paraId="4E5821B4" w14:textId="00C574E2" w:rsidR="006F7F34" w:rsidRDefault="006F7F34" w:rsidP="002E2B8C">
      <w:pPr>
        <w:ind w:left="2160" w:hanging="2160"/>
      </w:pPr>
      <w:r>
        <w:t>Compliance</w:t>
      </w:r>
      <w:r>
        <w:tab/>
        <w:t>$3M on or before closing date placed in interest bearing escrow account to constitute a minimum threshold security payment.  Purchaser shall have 5 years from commencement of land disturbance activities to meet the minimum threshold investment and jobs. If not met, payment shall be released to the seller.</w:t>
      </w:r>
    </w:p>
    <w:p w14:paraId="49F0ACCA" w14:textId="77777777" w:rsidR="002E2B8C" w:rsidRDefault="002E2B8C" w:rsidP="004A4F60"/>
    <w:p w14:paraId="5637B8EE" w14:textId="388EF746" w:rsidR="004A4F60" w:rsidRDefault="004A4F60" w:rsidP="004A4F60">
      <w:r>
        <w:t>Closing</w:t>
      </w:r>
      <w:r>
        <w:tab/>
      </w:r>
      <w:r>
        <w:tab/>
      </w:r>
      <w:r>
        <w:tab/>
        <w:t>Closing by September 30, 2026</w:t>
      </w:r>
    </w:p>
    <w:p w14:paraId="61C2D05B" w14:textId="77777777" w:rsidR="002E2B8C" w:rsidRDefault="002E2B8C" w:rsidP="004A4F60"/>
    <w:p w14:paraId="2A1A29F1" w14:textId="38469C5B" w:rsidR="002E2B8C" w:rsidRDefault="00E4774B" w:rsidP="00E4774B">
      <w:pPr>
        <w:ind w:left="2160" w:hanging="2160"/>
      </w:pPr>
      <w:r>
        <w:t>Closing Costs</w:t>
      </w:r>
      <w:r>
        <w:tab/>
        <w:t>Seller – EDCCC attorney fees, costs of curing all title objections for which seller is responsible, recording all mortgage satisfactions or releases.</w:t>
      </w:r>
    </w:p>
    <w:p w14:paraId="2CE0817F" w14:textId="77777777" w:rsidR="00E4774B" w:rsidRDefault="00E4774B" w:rsidP="00E4774B">
      <w:pPr>
        <w:ind w:left="2160" w:hanging="2160"/>
      </w:pPr>
    </w:p>
    <w:p w14:paraId="680078E9" w14:textId="7B06661C" w:rsidR="00E4774B" w:rsidRDefault="00E4774B" w:rsidP="00E4774B">
      <w:pPr>
        <w:ind w:left="2160" w:hanging="2160"/>
      </w:pPr>
      <w:r>
        <w:tab/>
        <w:t>Purchaser – Their attorney fees, escrow fees, premium for lender’s title policy and any extended coverage fees, purchaser’s inspection, survey, title search and exam and base premium for the title policy, costs of recordable documents and filing fees, and transfer taxes or deed fees, costs of any financing obtained by the purchaser.</w:t>
      </w:r>
      <w:r w:rsidR="00B07C6A">
        <w:t xml:space="preserve">  </w:t>
      </w:r>
      <w:r w:rsidR="008C3A85">
        <w:t>All</w:t>
      </w:r>
      <w:r w:rsidR="00B07C6A">
        <w:t xml:space="preserve"> due diligence costs related to power supply and/or site suitability.</w:t>
      </w:r>
    </w:p>
    <w:p w14:paraId="14D9CE94" w14:textId="77777777" w:rsidR="004A4F60" w:rsidRDefault="004A4F60" w:rsidP="004A4F60"/>
    <w:p w14:paraId="0374295D" w14:textId="77777777" w:rsidR="004A4F60" w:rsidRDefault="004A4F60" w:rsidP="004A4F60"/>
    <w:p w14:paraId="0D9ED2C8" w14:textId="77777777" w:rsidR="004A4F60" w:rsidRDefault="004A4F60" w:rsidP="004A4F60"/>
    <w:p w14:paraId="6E5BD918" w14:textId="77777777" w:rsidR="004A4F60" w:rsidRDefault="004A4F60" w:rsidP="004A4F60"/>
    <w:p w14:paraId="09F34436" w14:textId="77777777" w:rsidR="004A4F60" w:rsidRDefault="004A4F60"/>
    <w:p w14:paraId="1ED659D2" w14:textId="3D79EFB4" w:rsidR="004A4F60" w:rsidRDefault="004A4F60">
      <w:r>
        <w:tab/>
      </w:r>
      <w:r>
        <w:tab/>
      </w:r>
      <w:r>
        <w:tab/>
      </w:r>
    </w:p>
    <w:sectPr w:rsidR="004A4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60"/>
    <w:rsid w:val="0002639F"/>
    <w:rsid w:val="00263A97"/>
    <w:rsid w:val="002E2B8C"/>
    <w:rsid w:val="003C0D45"/>
    <w:rsid w:val="004A4F60"/>
    <w:rsid w:val="00520A1F"/>
    <w:rsid w:val="006215AB"/>
    <w:rsid w:val="006B6856"/>
    <w:rsid w:val="006F7F34"/>
    <w:rsid w:val="00774841"/>
    <w:rsid w:val="008C3A85"/>
    <w:rsid w:val="00944476"/>
    <w:rsid w:val="00952123"/>
    <w:rsid w:val="009A5DD0"/>
    <w:rsid w:val="00A0708B"/>
    <w:rsid w:val="00A66805"/>
    <w:rsid w:val="00B07C6A"/>
    <w:rsid w:val="00B260E5"/>
    <w:rsid w:val="00BC760E"/>
    <w:rsid w:val="00C6243F"/>
    <w:rsid w:val="00CC15FF"/>
    <w:rsid w:val="00CD1562"/>
    <w:rsid w:val="00CE6B02"/>
    <w:rsid w:val="00E4774B"/>
    <w:rsid w:val="00F46BA0"/>
    <w:rsid w:val="00F81540"/>
    <w:rsid w:val="00FD5830"/>
    <w:rsid w:val="00FD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4CB2"/>
  <w15:chartTrackingRefBased/>
  <w15:docId w15:val="{13D6BB5C-7DE0-4165-9ED0-79A5E379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F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F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F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F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F60"/>
    <w:rPr>
      <w:rFonts w:eastAsiaTheme="majorEastAsia" w:cstheme="majorBidi"/>
      <w:color w:val="272727" w:themeColor="text1" w:themeTint="D8"/>
    </w:rPr>
  </w:style>
  <w:style w:type="paragraph" w:styleId="Title">
    <w:name w:val="Title"/>
    <w:basedOn w:val="Normal"/>
    <w:next w:val="Normal"/>
    <w:link w:val="TitleChar"/>
    <w:uiPriority w:val="10"/>
    <w:qFormat/>
    <w:rsid w:val="004A4F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F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F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4F60"/>
    <w:rPr>
      <w:i/>
      <w:iCs/>
      <w:color w:val="404040" w:themeColor="text1" w:themeTint="BF"/>
    </w:rPr>
  </w:style>
  <w:style w:type="paragraph" w:styleId="ListParagraph">
    <w:name w:val="List Paragraph"/>
    <w:basedOn w:val="Normal"/>
    <w:uiPriority w:val="34"/>
    <w:qFormat/>
    <w:rsid w:val="004A4F60"/>
    <w:pPr>
      <w:ind w:left="720"/>
      <w:contextualSpacing/>
    </w:pPr>
  </w:style>
  <w:style w:type="character" w:styleId="IntenseEmphasis">
    <w:name w:val="Intense Emphasis"/>
    <w:basedOn w:val="DefaultParagraphFont"/>
    <w:uiPriority w:val="21"/>
    <w:qFormat/>
    <w:rsid w:val="004A4F60"/>
    <w:rPr>
      <w:i/>
      <w:iCs/>
      <w:color w:val="0F4761" w:themeColor="accent1" w:themeShade="BF"/>
    </w:rPr>
  </w:style>
  <w:style w:type="paragraph" w:styleId="IntenseQuote">
    <w:name w:val="Intense Quote"/>
    <w:basedOn w:val="Normal"/>
    <w:next w:val="Normal"/>
    <w:link w:val="IntenseQuoteChar"/>
    <w:uiPriority w:val="30"/>
    <w:qFormat/>
    <w:rsid w:val="004A4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F60"/>
    <w:rPr>
      <w:i/>
      <w:iCs/>
      <w:color w:val="0F4761" w:themeColor="accent1" w:themeShade="BF"/>
    </w:rPr>
  </w:style>
  <w:style w:type="character" w:styleId="IntenseReference">
    <w:name w:val="Intense Reference"/>
    <w:basedOn w:val="DefaultParagraphFont"/>
    <w:uiPriority w:val="32"/>
    <w:qFormat/>
    <w:rsid w:val="004A4F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2</Pages>
  <Words>417</Words>
  <Characters>2292</Characters>
  <Application>Microsoft Office Word</Application>
  <DocSecurity>0</DocSecurity>
  <Lines>73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Short</dc:creator>
  <cp:keywords/>
  <dc:description/>
  <cp:lastModifiedBy>Shelley Short</cp:lastModifiedBy>
  <cp:revision>11</cp:revision>
  <cp:lastPrinted>2026-04-16T13:57:00Z</cp:lastPrinted>
  <dcterms:created xsi:type="dcterms:W3CDTF">2026-04-13T16:56:00Z</dcterms:created>
  <dcterms:modified xsi:type="dcterms:W3CDTF">2026-04-16T14:01:00Z</dcterms:modified>
</cp:coreProperties>
</file>